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3E" w:rsidRDefault="009B445B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长沙学院</w:t>
      </w:r>
      <w:r>
        <w:rPr>
          <w:rFonts w:ascii="华文中宋" w:eastAsia="华文中宋" w:hAnsi="华文中宋" w:cs="华文中宋" w:hint="eastAsia"/>
          <w:sz w:val="44"/>
          <w:szCs w:val="44"/>
        </w:rPr>
        <w:t>202</w:t>
      </w:r>
      <w:r>
        <w:rPr>
          <w:rFonts w:ascii="华文中宋" w:eastAsia="华文中宋" w:hAnsi="华文中宋" w:cs="华文中宋"/>
          <w:sz w:val="44"/>
          <w:szCs w:val="44"/>
        </w:rPr>
        <w:t>3</w:t>
      </w:r>
      <w:r>
        <w:rPr>
          <w:rFonts w:ascii="华文中宋" w:eastAsia="华文中宋" w:hAnsi="华文中宋" w:cs="华文中宋" w:hint="eastAsia"/>
          <w:sz w:val="44"/>
          <w:szCs w:val="44"/>
        </w:rPr>
        <w:t>年专升本免试生测试</w:t>
      </w:r>
    </w:p>
    <w:p w:rsidR="00C5353E" w:rsidRDefault="009B445B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及录取细则</w:t>
      </w:r>
    </w:p>
    <w:p w:rsidR="00C5353E" w:rsidRDefault="00C5353E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C5353E" w:rsidRDefault="009B445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根据《关于印发</w:t>
      </w:r>
      <w:r>
        <w:rPr>
          <w:rFonts w:ascii="仿宋" w:eastAsia="仿宋" w:hAnsi="仿宋" w:cs="仿宋" w:hint="eastAsia"/>
          <w:sz w:val="32"/>
          <w:szCs w:val="32"/>
        </w:rPr>
        <w:t>&lt;202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年湖南省普通高等学校专升本考试招生工作实施方案</w:t>
      </w:r>
      <w:r>
        <w:rPr>
          <w:rFonts w:ascii="仿宋" w:eastAsia="仿宋" w:hAnsi="仿宋" w:cs="仿宋" w:hint="eastAsia"/>
          <w:sz w:val="32"/>
          <w:szCs w:val="32"/>
        </w:rPr>
        <w:t>&gt;</w:t>
      </w:r>
      <w:r>
        <w:rPr>
          <w:rFonts w:ascii="仿宋" w:eastAsia="仿宋" w:hAnsi="仿宋" w:cs="仿宋" w:hint="eastAsia"/>
          <w:sz w:val="32"/>
          <w:szCs w:val="32"/>
        </w:rPr>
        <w:t>的通知》（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湘教发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55</w:t>
      </w:r>
      <w:r>
        <w:rPr>
          <w:rFonts w:ascii="仿宋" w:eastAsia="仿宋" w:hAnsi="仿宋" w:cs="仿宋" w:hint="eastAsia"/>
          <w:sz w:val="32"/>
          <w:szCs w:val="32"/>
        </w:rPr>
        <w:t>号）文件精神，结合我校实际，特制定本细则。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一、测试对象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我校依据专业人才培养要求，组织对退役大学生士兵、竞赛获奖学生进行综合能力测试，取得的测试成绩作为录取的依据。</w:t>
      </w:r>
      <w:r>
        <w:rPr>
          <w:rFonts w:ascii="仿宋" w:eastAsia="仿宋" w:hAnsi="仿宋" w:cs="仿宋" w:hint="eastAsia"/>
          <w:sz w:val="32"/>
          <w:szCs w:val="32"/>
        </w:rPr>
        <w:t>获得省级</w:t>
      </w:r>
      <w:r>
        <w:rPr>
          <w:rFonts w:ascii="仿宋" w:eastAsia="仿宋" w:hAnsi="仿宋" w:cs="仿宋" w:hint="eastAsia"/>
          <w:sz w:val="32"/>
          <w:szCs w:val="32"/>
        </w:rPr>
        <w:t>职业院校技能竞赛</w:t>
      </w:r>
      <w:r>
        <w:rPr>
          <w:rFonts w:ascii="仿宋" w:eastAsia="仿宋" w:hAnsi="仿宋" w:cs="仿宋" w:hint="eastAsia"/>
          <w:sz w:val="32"/>
          <w:szCs w:val="32"/>
        </w:rPr>
        <w:t>一等奖</w:t>
      </w:r>
      <w:r>
        <w:rPr>
          <w:rFonts w:ascii="仿宋" w:eastAsia="仿宋" w:hAnsi="仿宋" w:cs="仿宋" w:hint="eastAsia"/>
          <w:sz w:val="32"/>
          <w:szCs w:val="32"/>
        </w:rPr>
        <w:t>及以上的</w:t>
      </w:r>
      <w:r>
        <w:rPr>
          <w:rFonts w:ascii="仿宋" w:eastAsia="仿宋" w:hAnsi="仿宋" w:cs="仿宋" w:hint="eastAsia"/>
          <w:sz w:val="32"/>
          <w:szCs w:val="32"/>
        </w:rPr>
        <w:t>学生</w:t>
      </w:r>
      <w:r>
        <w:rPr>
          <w:rFonts w:ascii="仿宋" w:eastAsia="仿宋" w:hAnsi="仿宋" w:cs="仿宋" w:hint="eastAsia"/>
          <w:sz w:val="32"/>
          <w:szCs w:val="32"/>
        </w:rPr>
        <w:t>可免于参加综合测试，测试成绩按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分计。荣立三等功及以上的退役大学生士兵可</w:t>
      </w:r>
      <w:r>
        <w:rPr>
          <w:rFonts w:ascii="仿宋" w:eastAsia="仿宋" w:hAnsi="仿宋" w:cs="仿宋" w:hint="eastAsia"/>
          <w:sz w:val="32"/>
          <w:szCs w:val="32"/>
        </w:rPr>
        <w:t>免试直接录取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二、测试时间及地点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时间：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29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，具体安排另行通知。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地点：长沙学院校内。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三、综合评价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（一）评价标准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综合评价满分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分，其中综合能力测试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分、在校或服役期间表现</w:t>
      </w:r>
      <w:r>
        <w:rPr>
          <w:rFonts w:ascii="仿宋" w:eastAsia="仿宋" w:hAnsi="仿宋" w:cs="仿宋" w:hint="eastAsia"/>
          <w:sz w:val="32"/>
          <w:szCs w:val="32"/>
        </w:rPr>
        <w:t>60</w:t>
      </w:r>
      <w:r>
        <w:rPr>
          <w:rFonts w:ascii="仿宋" w:eastAsia="仿宋" w:hAnsi="仿宋" w:cs="仿宋" w:hint="eastAsia"/>
          <w:sz w:val="32"/>
          <w:szCs w:val="32"/>
        </w:rPr>
        <w:t>分。具体评价维度、评价要点及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分值见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下表：</w:t>
      </w:r>
    </w:p>
    <w:p w:rsidR="00C5353E" w:rsidRDefault="00C5353E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C5353E" w:rsidRDefault="00C5353E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24"/>
        <w:gridCol w:w="5200"/>
        <w:gridCol w:w="862"/>
      </w:tblGrid>
      <w:tr w:rsidR="00C5353E">
        <w:trPr>
          <w:jc w:val="center"/>
        </w:trPr>
        <w:tc>
          <w:tcPr>
            <w:tcW w:w="1924" w:type="dxa"/>
            <w:vAlign w:val="center"/>
          </w:tcPr>
          <w:p w:rsidR="00C5353E" w:rsidRDefault="009B44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评价维度</w:t>
            </w:r>
          </w:p>
        </w:tc>
        <w:tc>
          <w:tcPr>
            <w:tcW w:w="5200" w:type="dxa"/>
          </w:tcPr>
          <w:p w:rsidR="00C5353E" w:rsidRDefault="009B44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评价要点</w:t>
            </w:r>
          </w:p>
        </w:tc>
        <w:tc>
          <w:tcPr>
            <w:tcW w:w="862" w:type="dxa"/>
            <w:vAlign w:val="center"/>
          </w:tcPr>
          <w:p w:rsidR="00C5353E" w:rsidRDefault="009B44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分值</w:t>
            </w:r>
          </w:p>
        </w:tc>
      </w:tr>
      <w:tr w:rsidR="00C5353E">
        <w:trPr>
          <w:trHeight w:val="283"/>
          <w:jc w:val="center"/>
        </w:trPr>
        <w:tc>
          <w:tcPr>
            <w:tcW w:w="1924" w:type="dxa"/>
            <w:vMerge w:val="restart"/>
            <w:vAlign w:val="center"/>
          </w:tcPr>
          <w:p w:rsidR="00C5353E" w:rsidRDefault="009B44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综合能力测试</w:t>
            </w:r>
          </w:p>
        </w:tc>
        <w:tc>
          <w:tcPr>
            <w:tcW w:w="5200" w:type="dxa"/>
            <w:vAlign w:val="center"/>
          </w:tcPr>
          <w:p w:rsidR="00C5353E" w:rsidRDefault="009B445B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自我介绍：考察考生的精神面貌、语言表达、文字组织、逻辑思维等综合素质。</w:t>
            </w:r>
          </w:p>
        </w:tc>
        <w:tc>
          <w:tcPr>
            <w:tcW w:w="862" w:type="dxa"/>
            <w:vMerge w:val="restart"/>
            <w:vAlign w:val="center"/>
          </w:tcPr>
          <w:p w:rsidR="00C5353E" w:rsidRDefault="009B44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</w:tr>
      <w:tr w:rsidR="00C5353E">
        <w:trPr>
          <w:trHeight w:val="837"/>
          <w:jc w:val="center"/>
        </w:trPr>
        <w:tc>
          <w:tcPr>
            <w:tcW w:w="1924" w:type="dxa"/>
            <w:vMerge/>
            <w:vAlign w:val="center"/>
          </w:tcPr>
          <w:p w:rsidR="00C5353E" w:rsidRDefault="00C5353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00" w:type="dxa"/>
            <w:vAlign w:val="center"/>
          </w:tcPr>
          <w:p w:rsidR="00C5353E" w:rsidRDefault="009B445B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评委提问：考核考生的专业能力、职业适应性、职业目标定位等。</w:t>
            </w:r>
          </w:p>
        </w:tc>
        <w:tc>
          <w:tcPr>
            <w:tcW w:w="862" w:type="dxa"/>
            <w:vMerge/>
            <w:vAlign w:val="center"/>
          </w:tcPr>
          <w:p w:rsidR="00C5353E" w:rsidRDefault="00C5353E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5353E">
        <w:trPr>
          <w:jc w:val="center"/>
        </w:trPr>
        <w:tc>
          <w:tcPr>
            <w:tcW w:w="1924" w:type="dxa"/>
            <w:vAlign w:val="center"/>
          </w:tcPr>
          <w:p w:rsidR="00C5353E" w:rsidRDefault="009B445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在校或服役期间表现</w:t>
            </w:r>
          </w:p>
        </w:tc>
        <w:tc>
          <w:tcPr>
            <w:tcW w:w="5200" w:type="dxa"/>
            <w:vAlign w:val="center"/>
          </w:tcPr>
          <w:p w:rsidR="00C5353E" w:rsidRDefault="009B445B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考察考生的思想政治、学习成绩、社会实践、获奖等情况。</w:t>
            </w:r>
          </w:p>
        </w:tc>
        <w:tc>
          <w:tcPr>
            <w:tcW w:w="862" w:type="dxa"/>
            <w:vAlign w:val="center"/>
          </w:tcPr>
          <w:p w:rsidR="00C5353E" w:rsidRDefault="009B44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</w:t>
            </w:r>
          </w:p>
        </w:tc>
      </w:tr>
      <w:tr w:rsidR="00C5353E">
        <w:trPr>
          <w:jc w:val="center"/>
        </w:trPr>
        <w:tc>
          <w:tcPr>
            <w:tcW w:w="7124" w:type="dxa"/>
            <w:gridSpan w:val="2"/>
            <w:vAlign w:val="center"/>
          </w:tcPr>
          <w:p w:rsidR="00C5353E" w:rsidRDefault="009B445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总分</w:t>
            </w:r>
          </w:p>
        </w:tc>
        <w:tc>
          <w:tcPr>
            <w:tcW w:w="862" w:type="dxa"/>
            <w:vAlign w:val="center"/>
          </w:tcPr>
          <w:p w:rsidR="00C5353E" w:rsidRDefault="009B445B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</w:tbl>
    <w:p w:rsidR="00C5353E" w:rsidRDefault="009B445B">
      <w:pPr>
        <w:spacing w:line="360" w:lineRule="auto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</w:t>
      </w:r>
    </w:p>
    <w:p w:rsidR="00C5353E" w:rsidRDefault="009B445B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评价方式及程序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评委专家对考生的现场面试和佐证材料进行综合评价。</w:t>
      </w:r>
    </w:p>
    <w:p w:rsidR="00C5353E" w:rsidRDefault="009B445B">
      <w:pPr>
        <w:pStyle w:val="a5"/>
        <w:widowControl/>
        <w:ind w:firstLineChars="200"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面试：包括自我介绍和评委提问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；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评委查阅佐证材料。包括：考生基本情况、在校或服役期间的表现、学业成绩单、获奖情况、实习实践情况等；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评委综合评分。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四、录取规则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录取工作按照“公开、公平、公正”原则及“学校负责、招办监督”的机制组织进行。录取规则如下：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依据考生综合评价的得分，从高到低择优录取；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荣立三等功及以上的退役大学生士兵可</w:t>
      </w:r>
      <w:r>
        <w:rPr>
          <w:rFonts w:ascii="仿宋" w:eastAsia="仿宋" w:hAnsi="仿宋" w:cs="仿宋" w:hint="eastAsia"/>
          <w:sz w:val="32"/>
          <w:szCs w:val="32"/>
        </w:rPr>
        <w:t>免试直接录取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5353E" w:rsidRDefault="009B445B">
      <w:pPr>
        <w:widowControl/>
        <w:autoSpaceDE w:val="0"/>
        <w:spacing w:line="435" w:lineRule="atLeas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五、违规违纪处理</w:t>
      </w:r>
    </w:p>
    <w:p w:rsidR="00C5353E" w:rsidRDefault="009B445B">
      <w:pPr>
        <w:widowControl/>
        <w:autoSpaceDE w:val="0"/>
        <w:spacing w:line="435" w:lineRule="atLeast"/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对在招生考试过程中违规违纪的考生，按照《国家教育考试违规处理办法》、《普通高等学校招生违规行为处理暂行办法》等规定严肃处理。对有弄虚作假等作弊行为的考生，我校不予录取，并上报上级主管部门。</w:t>
      </w:r>
    </w:p>
    <w:p w:rsidR="00C5353E" w:rsidRDefault="009B445B">
      <w:pPr>
        <w:widowControl/>
        <w:autoSpaceDE w:val="0"/>
        <w:spacing w:line="435" w:lineRule="atLeast"/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经查实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属提供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虚假成绩材料、替考、冒名顶替入学等违规行为的，取消该生录取资格，并上报上级主管部门进行倒查追责，依法处理。</w:t>
      </w:r>
    </w:p>
    <w:p w:rsidR="00C5353E" w:rsidRDefault="009B445B">
      <w:pPr>
        <w:widowControl/>
        <w:autoSpaceDE w:val="0"/>
        <w:spacing w:line="435" w:lineRule="atLeast"/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六、联系方式</w:t>
      </w:r>
      <w:r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</w:t>
      </w:r>
    </w:p>
    <w:p w:rsidR="00C5353E" w:rsidRDefault="009B445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学籍科：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/>
          <w:sz w:val="32"/>
          <w:szCs w:val="32"/>
        </w:rPr>
        <w:t>731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/>
          <w:sz w:val="32"/>
          <w:szCs w:val="32"/>
        </w:rPr>
        <w:t>84261340</w:t>
      </w:r>
      <w:bookmarkStart w:id="0" w:name="_GoBack"/>
      <w:bookmarkEnd w:id="0"/>
    </w:p>
    <w:sectPr w:rsidR="00C53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78386FAE-7F67-464F-BA6A-F8420E65B05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F0CDC33E-0C79-4970-B1A5-4EBFB1CA27B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8AF1B37-C0BF-47A8-B54F-D572FDCB7C47}"/>
    <w:embedBold r:id="rId4" w:subsetted="1" w:fontKey="{B34738A0-D600-4698-BE2A-1C6A44F5A46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8021611-49A8-4720-AE55-F21A1840264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EED4453C-0C3E-43CB-B754-C34A230AD21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70174"/>
    <w:multiLevelType w:val="singleLevel"/>
    <w:tmpl w:val="6F07017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MzZmUyY2IxYTU0Y2ZiYzdiZDRjZDFjNjNmY2QifQ=="/>
  </w:docVars>
  <w:rsids>
    <w:rsidRoot w:val="00FB1297"/>
    <w:rsid w:val="000D315E"/>
    <w:rsid w:val="00222137"/>
    <w:rsid w:val="002D6261"/>
    <w:rsid w:val="004212D4"/>
    <w:rsid w:val="00506399"/>
    <w:rsid w:val="009B445B"/>
    <w:rsid w:val="00B701DA"/>
    <w:rsid w:val="00C5353E"/>
    <w:rsid w:val="00C53B34"/>
    <w:rsid w:val="00D4562E"/>
    <w:rsid w:val="00EE159C"/>
    <w:rsid w:val="00FB1297"/>
    <w:rsid w:val="01D9220B"/>
    <w:rsid w:val="029D7B15"/>
    <w:rsid w:val="07B925FC"/>
    <w:rsid w:val="0D1672FF"/>
    <w:rsid w:val="0D4C4C1F"/>
    <w:rsid w:val="144C7353"/>
    <w:rsid w:val="1FD343A7"/>
    <w:rsid w:val="234A7A6D"/>
    <w:rsid w:val="2A7E4769"/>
    <w:rsid w:val="334938E6"/>
    <w:rsid w:val="37505FE1"/>
    <w:rsid w:val="3AE07F59"/>
    <w:rsid w:val="3B6925DE"/>
    <w:rsid w:val="3C9B707B"/>
    <w:rsid w:val="42F93E86"/>
    <w:rsid w:val="441F6A48"/>
    <w:rsid w:val="4C7C4761"/>
    <w:rsid w:val="525B021A"/>
    <w:rsid w:val="54D270D9"/>
    <w:rsid w:val="5886288F"/>
    <w:rsid w:val="5ECB5306"/>
    <w:rsid w:val="60082FFD"/>
    <w:rsid w:val="66780DB4"/>
    <w:rsid w:val="668B6F70"/>
    <w:rsid w:val="67307F23"/>
    <w:rsid w:val="67A06F2C"/>
    <w:rsid w:val="6A2857A0"/>
    <w:rsid w:val="6C451AE2"/>
    <w:rsid w:val="6D3276C6"/>
    <w:rsid w:val="72083068"/>
    <w:rsid w:val="738E13CF"/>
    <w:rsid w:val="73C60B68"/>
    <w:rsid w:val="74CA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C76192-197F-4C57-84E1-97E6F4A4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rFonts w:ascii="Times New Roman" w:hAnsi="Times New Roman" w:cs="Times New Roman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</Words>
  <Characters>766</Characters>
  <Application>Microsoft Office Word</Application>
  <DocSecurity>0</DocSecurity>
  <Lines>6</Lines>
  <Paragraphs>1</Paragraphs>
  <ScaleCrop>false</ScaleCrop>
  <Company>China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黄思伟</cp:lastModifiedBy>
  <cp:revision>7</cp:revision>
  <cp:lastPrinted>2022-03-21T09:14:00Z</cp:lastPrinted>
  <dcterms:created xsi:type="dcterms:W3CDTF">2022-03-20T12:04:00Z</dcterms:created>
  <dcterms:modified xsi:type="dcterms:W3CDTF">2023-03-16T08:24:00Z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F12EEA98870B4451B3CC9824F0ED1251</vt:lpwstr>
  </property>
</Properties>
</file>